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C35" w:rsidRDefault="00127C35"/>
    <w:p w:rsidR="002C0EBD" w:rsidRDefault="002C0EBD"/>
    <w:p w:rsidR="002C0EBD" w:rsidRDefault="002C0EBD"/>
    <w:p w:rsidR="00DE5E70" w:rsidRDefault="00DE5E70"/>
    <w:p w:rsidR="00DE5E70" w:rsidRDefault="00DE5E70"/>
    <w:p w:rsidR="00DE5E70" w:rsidRDefault="00DE5E70"/>
    <w:p w:rsidR="00DE5E70" w:rsidRDefault="00DE5E70" w:rsidP="00DE5E70">
      <w:pPr>
        <w:spacing w:line="360" w:lineRule="auto"/>
        <w:ind w:left="360"/>
        <w:jc w:val="center"/>
        <w:rPr>
          <w:b/>
          <w:sz w:val="24"/>
          <w:szCs w:val="24"/>
        </w:rPr>
      </w:pPr>
      <w:r w:rsidRPr="002B51D6">
        <w:rPr>
          <w:b/>
          <w:sz w:val="24"/>
          <w:szCs w:val="24"/>
        </w:rPr>
        <w:t xml:space="preserve">МЕТОДОЛОГИЯ </w:t>
      </w:r>
    </w:p>
    <w:p w:rsidR="00DE5E70" w:rsidRDefault="00DE5E70" w:rsidP="00DE5E70">
      <w:pPr>
        <w:spacing w:line="360" w:lineRule="auto"/>
        <w:ind w:left="360"/>
        <w:jc w:val="center"/>
        <w:rPr>
          <w:b/>
          <w:sz w:val="24"/>
          <w:szCs w:val="24"/>
        </w:rPr>
      </w:pPr>
      <w:r w:rsidRPr="002B51D6">
        <w:rPr>
          <w:b/>
          <w:sz w:val="24"/>
          <w:szCs w:val="24"/>
        </w:rPr>
        <w:t>З</w:t>
      </w:r>
      <w:r>
        <w:rPr>
          <w:b/>
          <w:sz w:val="24"/>
          <w:szCs w:val="24"/>
        </w:rPr>
        <w:t xml:space="preserve">А ТЕХНИЧЕСКА И ФИНАНСОВА ОЦЕНКА </w:t>
      </w:r>
      <w:r w:rsidRPr="002B51D6">
        <w:rPr>
          <w:b/>
          <w:sz w:val="24"/>
          <w:szCs w:val="24"/>
        </w:rPr>
        <w:t>НА ПРОЕКТНО ПРЕДЛОЖЕНИЕ ПО</w:t>
      </w:r>
      <w:r>
        <w:rPr>
          <w:b/>
          <w:sz w:val="24"/>
          <w:szCs w:val="24"/>
        </w:rPr>
        <w:t xml:space="preserve"> ПРОЦЕДУРА ЗА ПОДБОР НА ПРОЕКТИ</w:t>
      </w:r>
      <w:r>
        <w:rPr>
          <w:b/>
          <w:sz w:val="24"/>
          <w:szCs w:val="24"/>
          <w:lang w:val="bg-BG"/>
        </w:rPr>
        <w:t xml:space="preserve"> </w:t>
      </w:r>
      <w:r w:rsidRPr="002B51D6">
        <w:rPr>
          <w:b/>
          <w:sz w:val="24"/>
          <w:szCs w:val="24"/>
        </w:rPr>
        <w:t xml:space="preserve">ОТ МИГ </w:t>
      </w:r>
    </w:p>
    <w:p w:rsidR="00DE5E70" w:rsidRDefault="00DE5E70" w:rsidP="00DE5E70">
      <w:pPr>
        <w:spacing w:line="360" w:lineRule="auto"/>
        <w:ind w:left="360"/>
        <w:jc w:val="center"/>
        <w:rPr>
          <w:b/>
          <w:sz w:val="24"/>
          <w:szCs w:val="24"/>
        </w:rPr>
      </w:pPr>
      <w:r w:rsidRPr="002B51D6">
        <w:rPr>
          <w:b/>
          <w:sz w:val="24"/>
          <w:szCs w:val="24"/>
        </w:rPr>
        <w:t>ПРИ ПРИЛАГАНЕ НА МЕРКИ ОТ ОП</w:t>
      </w:r>
      <w:r>
        <w:rPr>
          <w:b/>
          <w:sz w:val="24"/>
          <w:szCs w:val="24"/>
          <w:lang w:val="bg-BG"/>
        </w:rPr>
        <w:t xml:space="preserve"> </w:t>
      </w:r>
      <w:r w:rsidRPr="002B51D6">
        <w:rPr>
          <w:b/>
          <w:sz w:val="24"/>
          <w:szCs w:val="24"/>
        </w:rPr>
        <w:t>НОИР В СТРАТЕГИЯ ЗА ВОМР</w:t>
      </w:r>
    </w:p>
    <w:p w:rsidR="00F80EEC" w:rsidRDefault="00F80EEC" w:rsidP="00DE5E70">
      <w:pPr>
        <w:spacing w:line="360" w:lineRule="auto"/>
        <w:ind w:left="360"/>
        <w:jc w:val="center"/>
        <w:rPr>
          <w:b/>
          <w:sz w:val="24"/>
          <w:szCs w:val="24"/>
        </w:rPr>
      </w:pPr>
    </w:p>
    <w:p w:rsidR="00F80EEC" w:rsidRPr="00F80EEC" w:rsidRDefault="00F80EEC" w:rsidP="00F80EEC">
      <w:pPr>
        <w:spacing w:after="120"/>
        <w:ind w:firstLine="709"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 xml:space="preserve">Оценката на проектните предложения по тази процедура се извършва в съответствие с Глава Втора „Правила за оценяване на проектни предложения“, раздел </w:t>
      </w:r>
      <w:r w:rsidRPr="00F80EEC">
        <w:rPr>
          <w:color w:val="000000"/>
          <w:sz w:val="24"/>
          <w:szCs w:val="24"/>
          <w:lang w:val="en-US" w:eastAsia="en-US"/>
        </w:rPr>
        <w:t>I</w:t>
      </w:r>
      <w:r w:rsidRPr="00F80EEC">
        <w:rPr>
          <w:color w:val="000000"/>
          <w:sz w:val="24"/>
          <w:szCs w:val="24"/>
          <w:lang w:val="bg-BG" w:eastAsia="en-US"/>
        </w:rPr>
        <w:t xml:space="preserve">. „Оценяване на проектни предложения чрез подбор“ от ПМС 162 от 5 юли 2016 г. и тази методология. </w:t>
      </w:r>
    </w:p>
    <w:p w:rsidR="00F80EEC" w:rsidRPr="00F80EEC" w:rsidRDefault="00F80EEC" w:rsidP="00F80EEC">
      <w:pPr>
        <w:spacing w:after="120"/>
        <w:ind w:firstLine="709"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>Техническата и финансова оценка на проектните предложения се извършва по критериите, посочени в раздел 2 „Критерии за техническа и финансова оценка“ от тази методология,  и по реда на чл. 19 от ПМС 162/2016 г., като включва следните критерии:</w:t>
      </w:r>
    </w:p>
    <w:p w:rsidR="00F80EEC" w:rsidRPr="00F80EEC" w:rsidRDefault="00F80EEC" w:rsidP="00F80EEC">
      <w:pPr>
        <w:numPr>
          <w:ilvl w:val="0"/>
          <w:numId w:val="2"/>
        </w:numPr>
        <w:spacing w:after="120" w:line="300" w:lineRule="auto"/>
        <w:ind w:left="714" w:hanging="357"/>
        <w:contextualSpacing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>Оперативен, финансов и административен капацитет – опит в управлението на проекти финансирани от ЕС или други донори, финансов капацитет и опит на екипа за организация и управление на проекта в управление на проекти и/или сходен тип дейности;</w:t>
      </w:r>
    </w:p>
    <w:p w:rsidR="00F80EEC" w:rsidRPr="00F80EEC" w:rsidRDefault="00F80EEC" w:rsidP="00F80EEC">
      <w:pPr>
        <w:numPr>
          <w:ilvl w:val="0"/>
          <w:numId w:val="2"/>
        </w:numPr>
        <w:spacing w:after="120" w:line="300" w:lineRule="auto"/>
        <w:ind w:left="714" w:hanging="357"/>
        <w:contextualSpacing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>Съответствие – описание и обосновка на целите на проекта и съответствие с целите на процедурата, описание на целевите групи и техните потребности и съответствие на проектното предложение с идентифицираните нужди и проблеми, възможности за мултиплициране на постигнатия ефект (в това число и възможности за повторно прилагане и разширяване на ефекта от проекта);</w:t>
      </w:r>
    </w:p>
    <w:p w:rsidR="00F80EEC" w:rsidRPr="00F80EEC" w:rsidRDefault="00F80EEC" w:rsidP="00F80EEC">
      <w:pPr>
        <w:numPr>
          <w:ilvl w:val="0"/>
          <w:numId w:val="2"/>
        </w:numPr>
        <w:spacing w:after="120" w:line="300" w:lineRule="auto"/>
        <w:ind w:left="714" w:hanging="357"/>
        <w:contextualSpacing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>Дейности и начин на изпълнение – съответствие на дейностите с целите и очакваните резултати и реалистичност на плана за действие.</w:t>
      </w:r>
    </w:p>
    <w:p w:rsidR="00F80EEC" w:rsidRDefault="00F80EEC" w:rsidP="00F80EEC">
      <w:pPr>
        <w:numPr>
          <w:ilvl w:val="0"/>
          <w:numId w:val="2"/>
        </w:numPr>
        <w:spacing w:after="120" w:line="300" w:lineRule="auto"/>
        <w:contextualSpacing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>Бюджет – съответствие на предвидените разходи с поставените цели, дейности и очаквани резултати.</w:t>
      </w:r>
    </w:p>
    <w:p w:rsidR="00F80EEC" w:rsidRDefault="00F80EEC" w:rsidP="00F80EEC">
      <w:pPr>
        <w:spacing w:after="120" w:line="300" w:lineRule="auto"/>
        <w:contextualSpacing/>
        <w:jc w:val="both"/>
        <w:rPr>
          <w:color w:val="000000"/>
          <w:sz w:val="24"/>
          <w:szCs w:val="24"/>
          <w:lang w:val="bg-BG" w:eastAsia="en-US"/>
        </w:rPr>
      </w:pPr>
    </w:p>
    <w:p w:rsidR="00F80EEC" w:rsidRPr="00F80EEC" w:rsidRDefault="00F80EEC" w:rsidP="00F80EEC">
      <w:pPr>
        <w:spacing w:after="120"/>
        <w:ind w:firstLine="709"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 xml:space="preserve">Всеки критерий включва между един и три под-критерия. Оценката на проектното предложение по даден критерий се получава като сума от получения брой точки по съответните под-критерии. </w:t>
      </w:r>
    </w:p>
    <w:p w:rsid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  <w:r w:rsidRPr="00F80EEC">
        <w:rPr>
          <w:rFonts w:eastAsia="Calibri"/>
          <w:b/>
          <w:sz w:val="24"/>
          <w:szCs w:val="24"/>
          <w:lang w:val="bg-BG" w:eastAsia="en-US"/>
        </w:rPr>
        <w:t>Ако общи</w:t>
      </w:r>
      <w:r>
        <w:rPr>
          <w:rFonts w:eastAsia="Calibri"/>
          <w:b/>
          <w:sz w:val="24"/>
          <w:szCs w:val="24"/>
          <w:lang w:val="bg-BG" w:eastAsia="en-US"/>
        </w:rPr>
        <w:t>ят среден резултат за раздел 1 „Ф</w:t>
      </w:r>
      <w:r w:rsidRPr="00F80EEC">
        <w:rPr>
          <w:rFonts w:eastAsia="Calibri"/>
          <w:b/>
          <w:sz w:val="24"/>
          <w:szCs w:val="24"/>
          <w:lang w:val="bg-BG" w:eastAsia="en-US"/>
        </w:rPr>
        <w:t>инансов</w:t>
      </w:r>
      <w:r>
        <w:rPr>
          <w:rFonts w:eastAsia="Calibri"/>
          <w:b/>
          <w:sz w:val="24"/>
          <w:szCs w:val="24"/>
          <w:lang w:val="bg-BG" w:eastAsia="en-US"/>
        </w:rPr>
        <w:t>, технически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и административен капацитет” е по-малък от </w:t>
      </w:r>
      <w:r>
        <w:rPr>
          <w:rFonts w:eastAsia="Calibri"/>
          <w:b/>
          <w:i/>
          <w:sz w:val="24"/>
          <w:szCs w:val="24"/>
          <w:lang w:val="bg-BG" w:eastAsia="en-US"/>
        </w:rPr>
        <w:t>10</w:t>
      </w:r>
      <w:r w:rsidRPr="00F80EEC">
        <w:rPr>
          <w:rFonts w:eastAsia="Calibri"/>
          <w:b/>
          <w:i/>
          <w:sz w:val="24"/>
          <w:szCs w:val="24"/>
          <w:lang w:val="bg-BG" w:eastAsia="en-US"/>
        </w:rPr>
        <w:t xml:space="preserve"> точки</w:t>
      </w:r>
      <w:r w:rsidRPr="00F80EEC">
        <w:rPr>
          <w:rFonts w:eastAsia="Calibri"/>
          <w:b/>
          <w:sz w:val="24"/>
          <w:szCs w:val="24"/>
          <w:lang w:val="bg-BG" w:eastAsia="en-US"/>
        </w:rPr>
        <w:t>, оценителната комисия предлага проектното предложение за отхвърляне.</w:t>
      </w:r>
    </w:p>
    <w:p w:rsidR="00F80EEC" w:rsidRP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</w:p>
    <w:p w:rsid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  <w:r w:rsidRPr="00F80EEC">
        <w:rPr>
          <w:rFonts w:eastAsia="Calibri"/>
          <w:b/>
          <w:sz w:val="24"/>
          <w:szCs w:val="24"/>
          <w:lang w:val="bg-BG" w:eastAsia="en-US"/>
        </w:rPr>
        <w:t>Ако общият брой получени точки за раздел 2 „</w:t>
      </w:r>
      <w:r w:rsidRPr="00F80EEC">
        <w:rPr>
          <w:b/>
          <w:color w:val="000000"/>
          <w:sz w:val="24"/>
          <w:szCs w:val="24"/>
          <w:lang w:val="bg-BG"/>
        </w:rPr>
        <w:t>Описание на дейностите и организация на изпълнението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” е по-малък от </w:t>
      </w:r>
      <w:r>
        <w:rPr>
          <w:rFonts w:eastAsia="Calibri"/>
          <w:b/>
          <w:sz w:val="24"/>
          <w:szCs w:val="24"/>
          <w:lang w:val="bg-BG" w:eastAsia="en-US"/>
        </w:rPr>
        <w:t>2</w:t>
      </w:r>
      <w:r>
        <w:rPr>
          <w:rFonts w:eastAsia="Calibri"/>
          <w:b/>
          <w:i/>
          <w:sz w:val="24"/>
          <w:szCs w:val="24"/>
          <w:u w:val="single"/>
          <w:lang w:val="bg-BG" w:eastAsia="en-US"/>
        </w:rPr>
        <w:t>5</w:t>
      </w:r>
      <w:r w:rsidRPr="00F80EEC">
        <w:rPr>
          <w:rFonts w:eastAsia="Calibri"/>
          <w:b/>
          <w:i/>
          <w:sz w:val="24"/>
          <w:szCs w:val="24"/>
          <w:u w:val="single"/>
          <w:lang w:val="bg-BG" w:eastAsia="en-US"/>
        </w:rPr>
        <w:t xml:space="preserve"> точки</w:t>
      </w:r>
      <w:r w:rsidRPr="00F80EEC">
        <w:rPr>
          <w:rFonts w:eastAsia="Calibri"/>
          <w:b/>
          <w:sz w:val="24"/>
          <w:szCs w:val="24"/>
          <w:lang w:val="bg-BG" w:eastAsia="en-US"/>
        </w:rPr>
        <w:t>, оценителната комисия предлага проектното предложение за отхвърляне.</w:t>
      </w:r>
    </w:p>
    <w:p w:rsid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</w:p>
    <w:p w:rsid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  <w:r w:rsidRPr="00F80EEC">
        <w:rPr>
          <w:rFonts w:eastAsia="Calibri"/>
          <w:b/>
          <w:sz w:val="24"/>
          <w:szCs w:val="24"/>
          <w:lang w:val="bg-BG" w:eastAsia="en-US"/>
        </w:rPr>
        <w:t xml:space="preserve">Ако общият брой получени точки за раздел </w:t>
      </w:r>
      <w:r>
        <w:rPr>
          <w:rFonts w:eastAsia="Calibri"/>
          <w:b/>
          <w:sz w:val="24"/>
          <w:szCs w:val="24"/>
          <w:lang w:val="bg-BG" w:eastAsia="en-US"/>
        </w:rPr>
        <w:t>3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„</w:t>
      </w:r>
      <w:r>
        <w:rPr>
          <w:b/>
          <w:color w:val="000000"/>
          <w:sz w:val="24"/>
          <w:szCs w:val="24"/>
          <w:lang w:val="bg-BG"/>
        </w:rPr>
        <w:t>Устойчивост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” е по-малък от </w:t>
      </w:r>
      <w:r>
        <w:rPr>
          <w:rFonts w:eastAsia="Calibri"/>
          <w:b/>
          <w:i/>
          <w:sz w:val="24"/>
          <w:szCs w:val="24"/>
          <w:u w:val="single"/>
          <w:lang w:val="bg-BG" w:eastAsia="en-US"/>
        </w:rPr>
        <w:t>5</w:t>
      </w:r>
      <w:r w:rsidRPr="00F80EEC">
        <w:rPr>
          <w:rFonts w:eastAsia="Calibri"/>
          <w:b/>
          <w:i/>
          <w:sz w:val="24"/>
          <w:szCs w:val="24"/>
          <w:u w:val="single"/>
          <w:lang w:val="bg-BG" w:eastAsia="en-US"/>
        </w:rPr>
        <w:t xml:space="preserve"> точки</w:t>
      </w:r>
      <w:r w:rsidRPr="00F80EEC">
        <w:rPr>
          <w:rFonts w:eastAsia="Calibri"/>
          <w:b/>
          <w:sz w:val="24"/>
          <w:szCs w:val="24"/>
          <w:lang w:val="bg-BG" w:eastAsia="en-US"/>
        </w:rPr>
        <w:t>, оценителната комисия предлага проектното предложение за отхвърляне.</w:t>
      </w:r>
    </w:p>
    <w:p w:rsid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</w:p>
    <w:p w:rsid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  <w:r w:rsidRPr="00F80EEC">
        <w:rPr>
          <w:rFonts w:eastAsia="Calibri"/>
          <w:b/>
          <w:sz w:val="24"/>
          <w:szCs w:val="24"/>
          <w:lang w:val="bg-BG" w:eastAsia="en-US"/>
        </w:rPr>
        <w:t xml:space="preserve">Ако общият брой получени точки за раздел </w:t>
      </w:r>
      <w:r>
        <w:rPr>
          <w:rFonts w:eastAsia="Calibri"/>
          <w:b/>
          <w:sz w:val="24"/>
          <w:szCs w:val="24"/>
          <w:lang w:val="bg-BG" w:eastAsia="en-US"/>
        </w:rPr>
        <w:t>3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„</w:t>
      </w:r>
      <w:r>
        <w:rPr>
          <w:b/>
          <w:color w:val="000000"/>
          <w:sz w:val="24"/>
          <w:szCs w:val="24"/>
          <w:lang w:val="bg-BG"/>
        </w:rPr>
        <w:t>Бюджет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” е по-малък от </w:t>
      </w:r>
      <w:r>
        <w:rPr>
          <w:rFonts w:eastAsia="Calibri"/>
          <w:b/>
          <w:i/>
          <w:sz w:val="24"/>
          <w:szCs w:val="24"/>
          <w:u w:val="single"/>
          <w:lang w:val="bg-BG" w:eastAsia="en-US"/>
        </w:rPr>
        <w:t>20</w:t>
      </w:r>
      <w:r w:rsidRPr="00F80EEC">
        <w:rPr>
          <w:rFonts w:eastAsia="Calibri"/>
          <w:b/>
          <w:i/>
          <w:sz w:val="24"/>
          <w:szCs w:val="24"/>
          <w:u w:val="single"/>
          <w:lang w:val="bg-BG" w:eastAsia="en-US"/>
        </w:rPr>
        <w:t xml:space="preserve"> точки</w:t>
      </w:r>
      <w:r w:rsidRPr="00F80EEC">
        <w:rPr>
          <w:rFonts w:eastAsia="Calibri"/>
          <w:b/>
          <w:sz w:val="24"/>
          <w:szCs w:val="24"/>
          <w:lang w:val="bg-BG" w:eastAsia="en-US"/>
        </w:rPr>
        <w:t>, оценителната комисия предлага проектното предложение за отхвърляне.</w:t>
      </w:r>
    </w:p>
    <w:p w:rsidR="00F80EEC" w:rsidRP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</w:p>
    <w:p w:rsidR="00F80EEC" w:rsidRDefault="00F80EEC" w:rsidP="00F80EEC">
      <w:pPr>
        <w:spacing w:after="120" w:line="300" w:lineRule="auto"/>
        <w:contextualSpacing/>
        <w:jc w:val="both"/>
        <w:rPr>
          <w:b/>
          <w:color w:val="000000"/>
          <w:sz w:val="24"/>
          <w:szCs w:val="24"/>
          <w:lang w:val="bg-BG" w:eastAsia="en-US"/>
        </w:rPr>
      </w:pPr>
      <w:r w:rsidRPr="00F80EEC">
        <w:rPr>
          <w:b/>
          <w:color w:val="000000"/>
          <w:sz w:val="24"/>
          <w:szCs w:val="24"/>
          <w:lang w:val="bg-BG" w:eastAsia="en-US"/>
        </w:rPr>
        <w:t>Минималният общ брой точки за класиране на проектно предложение:  60.</w:t>
      </w:r>
    </w:p>
    <w:p w:rsidR="00F80EEC" w:rsidRDefault="00F80EEC" w:rsidP="00F80EEC">
      <w:pPr>
        <w:spacing w:after="120" w:line="300" w:lineRule="auto"/>
        <w:contextualSpacing/>
        <w:jc w:val="both"/>
        <w:rPr>
          <w:b/>
          <w:color w:val="000000"/>
          <w:sz w:val="24"/>
          <w:szCs w:val="24"/>
          <w:lang w:val="bg-BG" w:eastAsia="en-US"/>
        </w:rPr>
      </w:pPr>
    </w:p>
    <w:p w:rsidR="002E1D72" w:rsidRPr="002E1D72" w:rsidRDefault="002E1D72" w:rsidP="002E1D72">
      <w:pPr>
        <w:autoSpaceDE w:val="0"/>
        <w:autoSpaceDN w:val="0"/>
        <w:adjustRightInd w:val="0"/>
        <w:ind w:left="-426" w:firstLine="786"/>
        <w:jc w:val="both"/>
        <w:rPr>
          <w:color w:val="000000"/>
          <w:sz w:val="24"/>
          <w:szCs w:val="24"/>
          <w:lang w:val="bg-BG" w:eastAsia="en-US"/>
        </w:rPr>
      </w:pPr>
      <w:r w:rsidRPr="002E1D72">
        <w:rPr>
          <w:color w:val="000000"/>
          <w:sz w:val="24"/>
          <w:szCs w:val="24"/>
          <w:lang w:val="bg-BG" w:eastAsia="en-US"/>
        </w:rPr>
        <w:t xml:space="preserve">В случай, че две или повече проектни предложения имат еднакви общи крайни оценки, проектите ще бъдат подреждани в низходящ ред по следните критерии и в указаната последователност: </w:t>
      </w:r>
    </w:p>
    <w:p w:rsidR="002E1D72" w:rsidRPr="002E1D72" w:rsidRDefault="002E1D72" w:rsidP="002E1D72">
      <w:pPr>
        <w:numPr>
          <w:ilvl w:val="0"/>
          <w:numId w:val="3"/>
        </w:numPr>
        <w:autoSpaceDE w:val="0"/>
        <w:autoSpaceDN w:val="0"/>
        <w:adjustRightInd w:val="0"/>
        <w:spacing w:after="160" w:line="300" w:lineRule="auto"/>
        <w:rPr>
          <w:color w:val="000000"/>
          <w:sz w:val="24"/>
          <w:szCs w:val="24"/>
          <w:lang w:val="bg-BG" w:eastAsia="en-US"/>
        </w:rPr>
      </w:pPr>
      <w:r w:rsidRPr="002E1D72">
        <w:rPr>
          <w:color w:val="000000"/>
          <w:sz w:val="24"/>
          <w:szCs w:val="24"/>
          <w:lang w:val="bg-BG" w:eastAsia="en-US"/>
        </w:rPr>
        <w:t xml:space="preserve">По-високи целеви стойности на индикаторите за изпълнение; </w:t>
      </w:r>
    </w:p>
    <w:p w:rsidR="002E1D72" w:rsidRPr="002E1D72" w:rsidRDefault="002E1D72" w:rsidP="002E1D72">
      <w:pPr>
        <w:numPr>
          <w:ilvl w:val="0"/>
          <w:numId w:val="3"/>
        </w:numPr>
        <w:autoSpaceDE w:val="0"/>
        <w:autoSpaceDN w:val="0"/>
        <w:adjustRightInd w:val="0"/>
        <w:spacing w:after="160" w:line="300" w:lineRule="auto"/>
        <w:rPr>
          <w:color w:val="000000"/>
          <w:sz w:val="24"/>
          <w:szCs w:val="24"/>
          <w:lang w:val="bg-BG" w:eastAsia="en-US"/>
        </w:rPr>
      </w:pPr>
      <w:r w:rsidRPr="002E1D72">
        <w:rPr>
          <w:color w:val="000000"/>
          <w:sz w:val="24"/>
          <w:szCs w:val="24"/>
          <w:lang w:val="bg-BG" w:eastAsia="en-US"/>
        </w:rPr>
        <w:t xml:space="preserve">По-висока крайна оценка за критерий „Дейности и начин на изпълнение“; </w:t>
      </w:r>
    </w:p>
    <w:p w:rsidR="002E1D72" w:rsidRPr="002E1D72" w:rsidRDefault="002E1D72" w:rsidP="002E1D72">
      <w:pPr>
        <w:numPr>
          <w:ilvl w:val="0"/>
          <w:numId w:val="3"/>
        </w:numPr>
        <w:autoSpaceDE w:val="0"/>
        <w:autoSpaceDN w:val="0"/>
        <w:adjustRightInd w:val="0"/>
        <w:spacing w:after="120" w:line="300" w:lineRule="auto"/>
        <w:rPr>
          <w:color w:val="000000"/>
          <w:sz w:val="24"/>
          <w:szCs w:val="24"/>
          <w:lang w:val="bg-BG" w:eastAsia="en-US"/>
        </w:rPr>
      </w:pPr>
      <w:r w:rsidRPr="002E1D72">
        <w:rPr>
          <w:color w:val="000000"/>
          <w:sz w:val="24"/>
          <w:szCs w:val="24"/>
          <w:lang w:val="bg-BG" w:eastAsia="en-US"/>
        </w:rPr>
        <w:t xml:space="preserve">По-висока крайна оценка за критерий „Бюджет“. </w:t>
      </w:r>
    </w:p>
    <w:p w:rsidR="002E1D72" w:rsidRPr="002E1D72" w:rsidRDefault="002E1D72" w:rsidP="002E1D72">
      <w:pPr>
        <w:spacing w:after="120"/>
        <w:ind w:left="-567" w:firstLine="567"/>
        <w:jc w:val="both"/>
        <w:outlineLvl w:val="0"/>
        <w:rPr>
          <w:color w:val="000000"/>
          <w:sz w:val="24"/>
          <w:szCs w:val="24"/>
          <w:lang w:val="bg-BG" w:eastAsia="en-US"/>
        </w:rPr>
      </w:pPr>
      <w:r w:rsidRPr="002E1D72">
        <w:rPr>
          <w:color w:val="000000"/>
          <w:sz w:val="24"/>
          <w:szCs w:val="24"/>
          <w:lang w:val="bg-BG" w:eastAsia="en-US"/>
        </w:rPr>
        <w:t xml:space="preserve">Проектните предложения, получили минимум 60 т. на етап „Техническа и финансова оценка“ се класират в низходящ ред съобразно получената оценка като за финансиране се предлагат проектите по реда на класирането до достигане на общия размер на бюджета на операцията. </w:t>
      </w:r>
    </w:p>
    <w:p w:rsidR="002E1D72" w:rsidRPr="002E1D72" w:rsidRDefault="002E1D72" w:rsidP="002E1D72">
      <w:pPr>
        <w:spacing w:after="120"/>
        <w:ind w:left="-567" w:firstLine="567"/>
        <w:jc w:val="both"/>
        <w:outlineLvl w:val="0"/>
        <w:rPr>
          <w:color w:val="000000"/>
          <w:sz w:val="24"/>
          <w:szCs w:val="24"/>
          <w:lang w:val="bg-BG" w:eastAsia="en-US"/>
        </w:rPr>
      </w:pPr>
      <w:r w:rsidRPr="002E1D72">
        <w:rPr>
          <w:rFonts w:eastAsia="Calibri"/>
          <w:b/>
          <w:sz w:val="24"/>
          <w:szCs w:val="24"/>
          <w:lang w:val="bg-BG" w:eastAsia="en-US"/>
        </w:rPr>
        <w:t>Важно!</w:t>
      </w:r>
    </w:p>
    <w:p w:rsidR="002E1D72" w:rsidRPr="002E1D72" w:rsidRDefault="002E1D72" w:rsidP="002E1D72">
      <w:pPr>
        <w:jc w:val="both"/>
        <w:rPr>
          <w:rFonts w:eastAsia="Calibri"/>
          <w:sz w:val="24"/>
          <w:szCs w:val="24"/>
          <w:lang w:val="bg-BG" w:eastAsia="en-US"/>
        </w:rPr>
      </w:pPr>
      <w:r w:rsidRPr="002E1D72">
        <w:rPr>
          <w:rFonts w:eastAsia="Calibri"/>
          <w:sz w:val="24"/>
          <w:szCs w:val="24"/>
          <w:lang w:val="bg-BG" w:eastAsia="en-US"/>
        </w:rPr>
        <w:t xml:space="preserve">В резултат от техническата и финансова оценка на проектното предложение, Оценителната комисия следва да отстрани заложени от кандидата дейности, в случаите, когато те са недопустими, необосновани или не са свързани с изпълнението на целите на операцията. Оценителната комисия следва да извърши редукция на бюджета при условията и по реда на чл. 19, ал. 7 – 9 от ПМС 162/2016 г., както и в случаите, в които разходите са необосновани или  планираните стойности не съответстват на определените ограничения, като се съблюдава изискването за процентно съотношение между отделните разходи </w:t>
      </w:r>
      <w:r w:rsidRPr="002E1D72">
        <w:rPr>
          <w:rFonts w:eastAsia="Calibri"/>
          <w:sz w:val="24"/>
          <w:szCs w:val="24"/>
          <w:lang w:val="en-US" w:eastAsia="en-US"/>
        </w:rPr>
        <w:t>(</w:t>
      </w:r>
      <w:r w:rsidRPr="002E1D72">
        <w:rPr>
          <w:rFonts w:eastAsia="Calibri"/>
          <w:sz w:val="24"/>
          <w:szCs w:val="24"/>
          <w:lang w:val="bg-BG" w:eastAsia="en-US"/>
        </w:rPr>
        <w:t>където е приложимо</w:t>
      </w:r>
      <w:r w:rsidRPr="002E1D72">
        <w:rPr>
          <w:rFonts w:eastAsia="Calibri"/>
          <w:sz w:val="24"/>
          <w:szCs w:val="24"/>
          <w:lang w:val="en-US" w:eastAsia="en-US"/>
        </w:rPr>
        <w:t>)</w:t>
      </w:r>
      <w:r w:rsidRPr="002E1D72">
        <w:rPr>
          <w:rFonts w:eastAsia="Calibri"/>
          <w:sz w:val="24"/>
          <w:szCs w:val="24"/>
          <w:lang w:val="bg-BG" w:eastAsia="en-US"/>
        </w:rPr>
        <w:t>.</w:t>
      </w:r>
    </w:p>
    <w:p w:rsidR="00F80EEC" w:rsidRPr="00F80EEC" w:rsidRDefault="00F80EEC" w:rsidP="00F80EEC">
      <w:pPr>
        <w:spacing w:after="120" w:line="300" w:lineRule="auto"/>
        <w:contextualSpacing/>
        <w:jc w:val="both"/>
        <w:rPr>
          <w:b/>
          <w:color w:val="000000"/>
          <w:sz w:val="24"/>
          <w:szCs w:val="24"/>
          <w:lang w:val="bg-BG" w:eastAsia="en-US"/>
        </w:rPr>
      </w:pPr>
    </w:p>
    <w:p w:rsidR="00F80EEC" w:rsidRPr="002E1D72" w:rsidRDefault="00F80EEC" w:rsidP="00F80EEC">
      <w:pPr>
        <w:spacing w:after="120"/>
        <w:ind w:left="357"/>
        <w:jc w:val="both"/>
        <w:rPr>
          <w:sz w:val="24"/>
          <w:szCs w:val="24"/>
          <w:u w:val="single"/>
          <w:lang w:val="bg-BG"/>
        </w:rPr>
      </w:pPr>
      <w:r w:rsidRPr="002E1D72">
        <w:rPr>
          <w:sz w:val="24"/>
          <w:szCs w:val="24"/>
          <w:u w:val="single"/>
          <w:lang w:val="bg-BG"/>
        </w:rPr>
        <w:t>5. Специфични критерии</w:t>
      </w:r>
      <w:r w:rsidRPr="002E1D72">
        <w:rPr>
          <w:u w:val="single"/>
        </w:rPr>
        <w:t xml:space="preserve"> </w:t>
      </w:r>
      <w:r w:rsidRPr="002E1D72">
        <w:rPr>
          <w:sz w:val="24"/>
          <w:szCs w:val="24"/>
          <w:u w:val="single"/>
          <w:lang w:val="bg-BG"/>
        </w:rPr>
        <w:t>за оценка на проектни предложения предвидени в одобрената  стратегията за подхода ВОМР на МИГ съгласно Указанията на УО.</w:t>
      </w:r>
    </w:p>
    <w:p w:rsidR="00F80EEC" w:rsidRPr="00F80EEC" w:rsidRDefault="00F80EEC" w:rsidP="00F80EEC">
      <w:pPr>
        <w:spacing w:after="120"/>
        <w:ind w:left="357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Съгласно чл. 43, ал 3 проектните предложения се оценяват и по специфични критерии, предвидени от МИГ в одобрената стратегия за ВОМР. Получените по специфичните критерии точки се добавят към получените вече токи по критериите з</w:t>
      </w:r>
      <w:r w:rsidR="00EE5D93">
        <w:rPr>
          <w:sz w:val="24"/>
          <w:szCs w:val="24"/>
          <w:lang w:val="bg-BG"/>
        </w:rPr>
        <w:t>а техническа и финансова оценка на УО на ОП НОИР.</w:t>
      </w:r>
    </w:p>
    <w:p w:rsidR="00DE5E70" w:rsidRDefault="00DE5E70" w:rsidP="00DE5E70">
      <w:pPr>
        <w:rPr>
          <w:color w:val="7030A0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8"/>
        <w:gridCol w:w="1693"/>
        <w:gridCol w:w="3020"/>
      </w:tblGrid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Раздел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Брой точки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Източник на информация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1. ФИНАНСОВ, ТЕХНИЧЕСКИ И АДМИНИСТРАТИВЕН КАПАЦИТЕТ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МАКСИМУМ 20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1.1.Опит на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кандидата и партньорите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в управлението на проекти и/или в сферата на заложените дейности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EE5D93" w:rsidP="00EE5D9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Формуляр за кандидатстване, Раздел 11 „Допълнителна информация необходима за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lastRenderedPageBreak/>
              <w:t>оценка на проектното предложение“; поле „Опит на кандидата и партньора/партньорите“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 xml:space="preserve">Реализирани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повече от един проект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, сходни по тип и обхват с настоящето проектно предложение, осъществени в партньорство, с видими и устойчиви резултати 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Поне един осъществен проект, сходен по тип и обхват с настоящето проектно предложение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Поне 1 година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опит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в изпълнението на дейности, подобни на тези, включени в настоящето проектно предложение 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1.2. Опит на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екипа за управление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на проекта/ </w:t>
            </w:r>
            <w:r w:rsidRPr="00EE5D93">
              <w:rPr>
                <w:i/>
                <w:color w:val="000000"/>
                <w:sz w:val="24"/>
                <w:szCs w:val="24"/>
                <w:lang w:val="bg-BG"/>
              </w:rPr>
              <w:t>Поотделно се оценява опитът на всеки един от членовете на предложения екип като сборът от отделните оценки се дели на броя на членовете на предложения екип.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EE5D93" w:rsidP="00EE5D9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9 „Екип“ и</w:t>
            </w:r>
            <w:r w:rsidRPr="00EE5D93">
              <w:rPr>
                <w:rFonts w:ascii="Calibri" w:hAnsi="Calibri"/>
                <w:sz w:val="21"/>
                <w:szCs w:val="21"/>
                <w:lang w:val="bg-BG" w:eastAsia="en-US"/>
              </w:rPr>
              <w:t xml:space="preserve">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Раздел 11 „Допълнителна информация необходима за оценка на проектното предложение“;  поле „Опит на екипа за организация и управление на проекта“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Екипът за управление на проекти има повече от 3 години опит в сходни проекти и дейности 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Екипът за управление на проекти има повече от 1 година опит в сходни проекти и дейности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Екипът за управление на проекти има по-малко от 1 година опит в сходни проекти и дейности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1.3.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Финансови възможности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за реализиране на проекта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10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EE5D93" w:rsidP="007C3E4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2 „</w:t>
            </w:r>
            <w:r w:rsidR="007C3E46">
              <w:rPr>
                <w:i/>
                <w:color w:val="000000"/>
                <w:sz w:val="24"/>
                <w:szCs w:val="24"/>
                <w:lang w:val="bg-BG" w:eastAsia="en-US"/>
              </w:rPr>
              <w:t>Данни за кандидата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“, Раздел 3 „Данни за партньора“ и</w:t>
            </w:r>
            <w:r w:rsidRPr="00EE5D93">
              <w:rPr>
                <w:rFonts w:ascii="Calibri" w:hAnsi="Calibri"/>
                <w:sz w:val="21"/>
                <w:szCs w:val="21"/>
                <w:lang w:val="bg-BG" w:eastAsia="en-US"/>
              </w:rPr>
              <w:t xml:space="preserve">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Раздел 11 „Допълнителна информация необходима за оценка на проектното предложение“;  поле „Опит на кандидата и партньора/партньорите“; Служебна проверка в публичен регистър и/или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lastRenderedPageBreak/>
              <w:t>изискана информация от НСИ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Кандидатът и партньорите разполагат с добри финансови възможности на база годишни финансови отчети за последните две години на стойност равна или по-висока от исканото финансиране и/или са изпълнявали проекти с бюджет от 100 000 до  200 000 евро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Кандидатът и партньорите разполагат с добри финансови възможности на база годишни финансови отчети за последните две години на стойност равна или по-висока от исканото финансиране и/или са изпълнявали проекти с бюджет от 20 000 до 100 000 евро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Кандидатът и партньорите разполагат с добри финансови възможности на база годишни финансови отчети за последните две години на стойност равна или по-висока от исканото финансиране и/или са изпълнявали проекти с бюджет до  15 000 евро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 ОПИСАНИЕ НА ДЕЙНОСТИТЕ И ОРГАНИЗАЦИЯ НА ИЗПЪЛНЕНИЕТО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МАКСИМУМ 40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2.1.Съответствие и принос на проектното предложение към ОП НОИР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10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6B2EAA" w:rsidRDefault="006B2EAA" w:rsidP="006B2EAA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  <w:lang w:val="bg-BG"/>
              </w:rPr>
            </w:pP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Формуляр за кандидатстване, </w:t>
            </w:r>
            <w:r w:rsidRPr="006B2EAA">
              <w:rPr>
                <w:i/>
                <w:color w:val="000000"/>
                <w:sz w:val="24"/>
                <w:szCs w:val="24"/>
                <w:lang w:val="bg-BG" w:eastAsia="en-US"/>
              </w:rPr>
              <w:t>Раздел 1 „Основни данни“,</w:t>
            </w:r>
            <w:r w:rsidRPr="006B2EAA">
              <w:rPr>
                <w:rFonts w:ascii="Roboto" w:eastAsia="SimSun" w:hAnsi="Roboto" w:cs="Arial"/>
                <w:i/>
                <w:color w:val="333333"/>
                <w:sz w:val="24"/>
                <w:szCs w:val="24"/>
                <w:lang w:val="bg-BG" w:eastAsia="zh-CN"/>
              </w:rPr>
              <w:t xml:space="preserve"> поле „Цел/и на проектното предложение“</w:t>
            </w:r>
            <w:r w:rsidRPr="006B2EAA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 и Раздел 7 „План за изпълнение/Дейности по проекта”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2.1.1. Проектното предложение напълно съответства на целите на конкретната операция  на ОП НОИР и допринася за постигането им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2.1.2. Проектното предложение частично съответства на целите на конкретната операция на ОП НОИР и частично допринася за постигането им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2.1.3. Проектното предложение слабо съответства на целите на конкретната операция на ОП НОИР и приноса му за  постигането им не е достатъчно добре обоснован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2.2. Съответствие и принос към стратегия за ВОМР и други общински документи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Максимум 5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6B2EAA" w:rsidP="00164E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</w:t>
            </w:r>
            <w:r w:rsidR="00164E17">
              <w:rPr>
                <w:i/>
                <w:color w:val="000000"/>
                <w:sz w:val="24"/>
                <w:szCs w:val="24"/>
                <w:lang w:val="bg-BG" w:eastAsia="en-US"/>
              </w:rPr>
              <w:t>т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ване,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Раздел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lastRenderedPageBreak/>
              <w:t>11 „Допълнителна информация необходима за оценка на проектното предложение“</w:t>
            </w:r>
            <w:r w:rsidR="00164E17">
              <w:rPr>
                <w:i/>
                <w:color w:val="000000"/>
                <w:sz w:val="24"/>
                <w:szCs w:val="24"/>
                <w:lang w:val="bg-BG" w:eastAsia="en-US"/>
              </w:rPr>
              <w:t>, Раздел 12 „Прикачени електронно подписани документи“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2.2.1. Проектното предложение напълно съответства и допринася за изпълнение на Стратегията ВОМР и други общински, стратегически документи  (ако са приложени такива)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2.2.2 Проектното предложение частично съответства и частично допринася за изпълнение на Стратегията ВОМР и други общински, стратегически документи (ако са приложени такива)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2.2.3. Проектното предложение слабо съответства на целите на конкретната операция на Стратегията ВОМР и други общински, стратегически документи (ако са приложени такива) и приноса му за  постигането им не е достатъчно добре обоснован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2.3. Иновативност и добри практики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164E17" w:rsidP="00164E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7</w:t>
            </w:r>
            <w:r w:rsidRPr="006B2EAA">
              <w:rPr>
                <w:i/>
                <w:color w:val="000000"/>
                <w:sz w:val="24"/>
                <w:szCs w:val="24"/>
                <w:lang w:val="bg-BG" w:eastAsia="en-US"/>
              </w:rPr>
              <w:t>„План за изпълнение/Дейности по проекта”</w:t>
            </w:r>
            <w:r w:rsidR="007C3E46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,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Раздел 11 „Допълнителна информация необходима за оценка на проектното предложение“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2.3.1. Проектното предложение  има ярко изразен иновативен характер и/или утвърждава добри практики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2.3.2. Проектното предложение частично има иновативен характер и/или по-слабо прилага добри практики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2.3.3. Проектното предложение има слабо изразен иновативен характер и/или слабо прилага добри практики 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2.4. Описание на дейностите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10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164E17" w:rsidP="00164E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164E17">
              <w:rPr>
                <w:i/>
                <w:color w:val="000000"/>
                <w:sz w:val="24"/>
                <w:szCs w:val="24"/>
                <w:lang w:val="bg-BG"/>
              </w:rPr>
              <w:t xml:space="preserve">Формуляр за кандидатстване, </w:t>
            </w:r>
            <w:r>
              <w:rPr>
                <w:i/>
                <w:color w:val="000000"/>
                <w:sz w:val="24"/>
                <w:szCs w:val="24"/>
                <w:lang w:val="bg-BG"/>
              </w:rPr>
              <w:t xml:space="preserve">Раздел 1 „Данни за кандидата, Раздел 2 „Данни за партньора, </w:t>
            </w:r>
            <w:r w:rsidRPr="00164E17">
              <w:rPr>
                <w:i/>
                <w:color w:val="000000"/>
                <w:sz w:val="24"/>
                <w:szCs w:val="24"/>
                <w:lang w:val="bg-BG"/>
              </w:rPr>
              <w:t>Раздел 7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„</w:t>
            </w:r>
            <w:r w:rsidRPr="006B2EAA">
              <w:rPr>
                <w:i/>
                <w:color w:val="000000"/>
                <w:sz w:val="24"/>
                <w:szCs w:val="24"/>
                <w:lang w:val="bg-BG" w:eastAsia="en-US"/>
              </w:rPr>
              <w:t>План за изпълнение/Дейности по проекта”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, Раздел 8 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lastRenderedPageBreak/>
              <w:t>„Индикатори“, Раздел 11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„Допълнителна информация необходима за оценка на проектното предложение“</w:t>
            </w:r>
            <w:r w:rsidR="007C3E46">
              <w:rPr>
                <w:i/>
                <w:color w:val="000000"/>
                <w:sz w:val="24"/>
                <w:szCs w:val="24"/>
                <w:lang w:val="bg-BG" w:eastAsia="en-US"/>
              </w:rPr>
              <w:t>,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 Раздел 12  „Прикачени електронно подписани документи“</w:t>
            </w:r>
            <w:r w:rsidR="007C3E46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 – прикачена СВОМР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1.Заложените дейности допринасят към задоволяване на потребности на обоснованите целеви групи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2.Заложените дейности допринасят за постигане на индикаторите за изпълнение и резултат на операцията, а където е приложимо и към специфични за територията на МИГ допълнителни индикатори 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3.Заложените дейности имат иновативен характер и/или надграждащ/мултиплициращ ефект в обхвата на МИГ/МИРГ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 Заложените дейности отговарят на капацитета на кандидата и партньорите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5. Описанието на дейностите ясно разграничава проекта от  сходни по характер проекти, финансирани по ОП РЧР (например: бенефициентът ще работи с родителите в рамките на детската градина/училище като включва само такива дейности/теми, по които същите родители не са обхванати от ОП РЧР); предвидени са източници за информация, доказващи разграничението (присъствени списъци, декларации и др.)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Три от горните критерии са изпълнени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Един от горните критерии е изпълнен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2.5.План за действие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164E17" w:rsidP="00164E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164E17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 Раздел 7 „План за изпълнение / Дейности по проекта”, Раздел 10 „План за външно възлагане“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1.Планът за действие има времеви график, който отчита време за подготовка на дейности (вкл. процедури за избор на изпълнител)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2.Планът за действие е балансиран и реалистичен съобразно спецификата на 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дейностите (напр. учебна година, ваканции, др.) и продължителността на проекта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3.Планът за действие отразява логическата връзка на целите и дейностите на проекта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4.Планът за действие отразява предвидимите рискове при изпълнението на проекта (напр. евентуални закъснения при процедури по ЗОП, при проверка за недопускане на финансиране на икономически дейности, проверки за двойно финансиране и за режим на държавни помощ)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Два от горните критерии са изпълнени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Един от горните критерии е изпълнен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2.6. Целеви групи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7C3E46" w:rsidRDefault="00164E17" w:rsidP="007C3E46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  <w:lang w:val="bg-BG"/>
              </w:rPr>
            </w:pP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>Ф</w:t>
            </w:r>
            <w:r w:rsidR="007C3E46" w:rsidRPr="007C3E46">
              <w:rPr>
                <w:i/>
                <w:color w:val="000000"/>
                <w:sz w:val="24"/>
                <w:szCs w:val="24"/>
                <w:lang w:val="bg-BG"/>
              </w:rPr>
              <w:t>о</w:t>
            </w: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>рмуляр за кандидатс</w:t>
            </w:r>
            <w:r w:rsidR="007C3E46" w:rsidRPr="007C3E46">
              <w:rPr>
                <w:i/>
                <w:color w:val="000000"/>
                <w:sz w:val="24"/>
                <w:szCs w:val="24"/>
                <w:lang w:val="bg-BG"/>
              </w:rPr>
              <w:t>т</w:t>
            </w: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 xml:space="preserve">ване, Раздел </w:t>
            </w:r>
            <w:r w:rsidR="007C3E46" w:rsidRPr="007C3E46">
              <w:rPr>
                <w:i/>
                <w:color w:val="000000"/>
                <w:sz w:val="24"/>
                <w:szCs w:val="24"/>
                <w:lang w:val="bg-BG"/>
              </w:rPr>
              <w:t>11 „Допълнителна информация, необходима за оценка на проектното предложение“, поле „Описание на целевата група</w:t>
            </w:r>
            <w:r w:rsidR="007C3E46">
              <w:rPr>
                <w:i/>
                <w:color w:val="000000"/>
                <w:sz w:val="24"/>
                <w:szCs w:val="24"/>
                <w:lang w:val="bg-BG"/>
              </w:rPr>
              <w:t>“</w:t>
            </w:r>
            <w:r w:rsidR="0068120D">
              <w:rPr>
                <w:i/>
                <w:color w:val="000000"/>
                <w:sz w:val="24"/>
                <w:szCs w:val="24"/>
                <w:lang w:val="bg-BG"/>
              </w:rPr>
              <w:t>, Раздел 8 „Индикатори“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1. Целевите групи отговарят на разработената от МОН методика (система от критерии) за определяне на децата и учениците, за които съществува риск от образователно изключване и на които следва да се осигури допълнителна помощ за преодоляване на този риск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2.Целевите групи имат числови стойности 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3.Целевите групи попадат в обхвата на операцията и работата на избраните партньори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Два от горните критерии са изпълнени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Един от горните критерии е изпълнен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3.УСТОЙЧИВОСТ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МАКСИМУМ 10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3.1.Мултиплициращ ефект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1D2E1B" w:rsidP="001D2E1B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/>
              </w:rPr>
              <w:t xml:space="preserve">Формуляр за кандидатстване, </w:t>
            </w:r>
            <w:r>
              <w:rPr>
                <w:i/>
                <w:color w:val="000000"/>
                <w:sz w:val="24"/>
                <w:szCs w:val="24"/>
                <w:lang w:val="bg-BG"/>
              </w:rPr>
              <w:t>Раздел 7 „</w:t>
            </w:r>
            <w:r w:rsidRPr="00164E17">
              <w:rPr>
                <w:i/>
                <w:color w:val="000000"/>
                <w:sz w:val="24"/>
                <w:szCs w:val="24"/>
                <w:lang w:val="bg-BG" w:eastAsia="en-US"/>
              </w:rPr>
              <w:t>План за изпълнение / Дейности по проекта”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, </w:t>
            </w:r>
            <w:r w:rsidRPr="001D2E1B">
              <w:rPr>
                <w:i/>
                <w:color w:val="000000"/>
                <w:sz w:val="24"/>
                <w:szCs w:val="24"/>
                <w:lang w:val="bg-BG"/>
              </w:rPr>
              <w:t>Раздел 11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>„Допълнителна информация, необходима за оценка на проектното предложение“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1.Проектът предлага възможност за мултиплициране и добавяне на стойност към съществуващи дейности и услуги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 Проектът предлага  механизъм за мултиплициране – сред други групи, територии, бенефициенти/партньори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3.Предвидените дейности за информираност и публичност допринасят за мултиплициращ ефект от проекта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Два от горните критерии са изпълнени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Един от горните критерии е изпълнен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3.2.Резултати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E5D93">
              <w:rPr>
                <w:color w:val="000000"/>
                <w:sz w:val="24"/>
                <w:szCs w:val="24"/>
              </w:rPr>
              <w:t>Максимум</w:t>
            </w:r>
            <w:proofErr w:type="spellEnd"/>
            <w:r w:rsidRPr="00EE5D93">
              <w:rPr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1D2E1B" w:rsidP="001D2E1B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/>
              </w:rPr>
              <w:t>Формуляр за кандидатстване, Раздел 11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>„Допълнителна информация, необходима за оценка на проектното предложение“</w:t>
            </w:r>
            <w:r>
              <w:rPr>
                <w:i/>
                <w:color w:val="000000"/>
                <w:sz w:val="24"/>
                <w:szCs w:val="24"/>
                <w:lang w:val="bg-BG"/>
              </w:rPr>
              <w:t>, поле „Устойчивост на резултатите от проекта“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1.Финансова устойчивост след приключване на проекта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2.Институционална устойчивост след приключване на проекта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3.Устойчивост на въздействието върху целевите групи след приключване на проекта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Два от горните критерии са изпълнени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Един от горните критерии е изпълнен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 БЮДЖЕТ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МАКСИМУМ 30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4.1. Логическа обвързаност, целесъобразност и ефикасност на разходите 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10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1D2E1B" w:rsidRPr="001D2E1B" w:rsidRDefault="001D2E1B" w:rsidP="001D2E1B">
            <w:pPr>
              <w:spacing w:before="60" w:after="60" w:line="300" w:lineRule="auto"/>
              <w:jc w:val="both"/>
              <w:rPr>
                <w:i/>
                <w:color w:val="000000"/>
                <w:sz w:val="24"/>
                <w:szCs w:val="24"/>
                <w:lang w:val="bg-BG" w:eastAsia="en-US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5 „Бюджет (в лева) и Раздел 7 „План за изпълнение / Дейности по проекта“ и Раздел 8 „Индикатори“.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4.1.1. Налице е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пълна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логическа обвързаност на разходите с дейностите и насоченост към постигане на резултатите 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4.1.2. Налице е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частична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логическа обвързаност на разходите с дейностите и насоченост към постигане на резултатите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4.1.3. Налице е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слаба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логическа обвързаност на разходите с дейностите и насоченост към постигане на резултатите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4.2. Разходите са реалистични и съобразени с пазарните цени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10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982823" w:rsidRPr="001D2E1B" w:rsidRDefault="00982823" w:rsidP="00982823">
            <w:pPr>
              <w:spacing w:before="60" w:after="60" w:line="300" w:lineRule="auto"/>
              <w:jc w:val="both"/>
              <w:rPr>
                <w:i/>
                <w:color w:val="000000"/>
                <w:sz w:val="24"/>
                <w:szCs w:val="24"/>
                <w:lang w:val="bg-BG" w:eastAsia="en-US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5 „Бюджет (в лева) и Раздел 7 „План за изпълнение / Дейности по проекта“ и Раздел 8 „Индикатори“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>, Раздел 12 „Прикачени електронно подписани документи“</w:t>
            </w:r>
            <w:r w:rsidRPr="001D2E1B">
              <w:rPr>
                <w:i/>
                <w:color w:val="000000"/>
                <w:sz w:val="24"/>
                <w:szCs w:val="24"/>
                <w:lang w:val="bg-BG" w:eastAsia="en-US"/>
              </w:rPr>
              <w:t>.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4.2.1. Планираните разходи са съобразени с количеството, качеството и своевременното изпълнение на дейностите за постигане на резултатите по пазарни цени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4.2.2. Планираните разходи са съобразени с дейностите и резултатите без да отразяват динамиката в пазарните цени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4.2.3. Планираните разходи са съобразени с пазарните цени, без да отразяват количеството и качеството на заложените дейности и резултати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4.3. Разходите спазват принципите за ефективност 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E5D93">
              <w:rPr>
                <w:color w:val="000000"/>
                <w:sz w:val="24"/>
                <w:szCs w:val="24"/>
              </w:rPr>
              <w:t>Максимум</w:t>
            </w:r>
            <w:proofErr w:type="spellEnd"/>
            <w:r w:rsidRPr="00EE5D93">
              <w:rPr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98282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5 „Бюджет (в лева) и Раздел 7 „План за изпълнение / Дейности по проекта“ и Раздел 8 „Индикатори“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>, Раздел 12 „Прикачени електронно подписани документи“</w:t>
            </w:r>
            <w:r w:rsidRPr="001D2E1B">
              <w:rPr>
                <w:i/>
                <w:color w:val="000000"/>
                <w:sz w:val="24"/>
                <w:szCs w:val="24"/>
                <w:lang w:val="bg-BG" w:eastAsia="en-US"/>
              </w:rPr>
              <w:t>.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4.3.1. Заложените разходи са планирани за постигане на оптимален ефект на единица разход спрямо заложените цели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4.3.2. Заложените разходи са планирани за постигане на добър ефект на единица разходи спрямо заложените цели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4.3.3. Заложените разходи са планирани за постигане на задоволителен ефект на единица разходи спрямо заложените цели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ОБЩ МАКСИМАЛЕН БРОЙ ТОЧКИ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DE5E70" w:rsidRDefault="00DE5E70" w:rsidP="00DE5E70">
      <w:pPr>
        <w:rPr>
          <w:color w:val="7030A0"/>
          <w:sz w:val="24"/>
          <w:szCs w:val="24"/>
        </w:rPr>
      </w:pPr>
    </w:p>
    <w:p w:rsidR="002E1D72" w:rsidRDefault="002E1D72" w:rsidP="002C0EBD">
      <w:pPr>
        <w:ind w:left="360"/>
        <w:rPr>
          <w:b/>
          <w:sz w:val="24"/>
          <w:szCs w:val="24"/>
        </w:rPr>
      </w:pPr>
    </w:p>
    <w:p w:rsidR="002E1D72" w:rsidRDefault="002E1D72" w:rsidP="002C0EBD">
      <w:pPr>
        <w:ind w:left="360"/>
        <w:rPr>
          <w:b/>
          <w:sz w:val="24"/>
          <w:szCs w:val="24"/>
        </w:rPr>
      </w:pPr>
    </w:p>
    <w:p w:rsidR="002C0EBD" w:rsidRPr="002B51D6" w:rsidRDefault="002C0EBD" w:rsidP="002C0EBD">
      <w:pPr>
        <w:ind w:left="360"/>
        <w:rPr>
          <w:b/>
          <w:sz w:val="24"/>
          <w:szCs w:val="24"/>
        </w:rPr>
      </w:pPr>
      <w:r w:rsidRPr="002B51D6">
        <w:rPr>
          <w:b/>
          <w:sz w:val="24"/>
          <w:szCs w:val="24"/>
        </w:rPr>
        <w:lastRenderedPageBreak/>
        <w:t>КЛАСИРАНЕ НА ПРОЕКТНИТЕ ПРЕДЛОЖЕНИЯ ЗА ФИНАНСИРАНЕ ПРИ СЛЕДНИТЕ УСЛОВИЯ:</w:t>
      </w:r>
    </w:p>
    <w:p w:rsidR="002C0EBD" w:rsidRPr="007C05C8" w:rsidRDefault="002C0EBD" w:rsidP="002C0EBD">
      <w:pPr>
        <w:ind w:left="360"/>
        <w:rPr>
          <w:sz w:val="24"/>
          <w:szCs w:val="24"/>
        </w:rPr>
      </w:pPr>
    </w:p>
    <w:p w:rsidR="002C0EBD" w:rsidRPr="002B51D6" w:rsidRDefault="002C0EBD" w:rsidP="002C0EBD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2B51D6">
        <w:rPr>
          <w:sz w:val="24"/>
          <w:szCs w:val="24"/>
        </w:rPr>
        <w:t>МИНИМУМ ОБЩ БРОЙ ТОЧКИ:</w:t>
      </w:r>
      <w:r w:rsidRPr="002B51D6">
        <w:rPr>
          <w:b/>
          <w:sz w:val="24"/>
          <w:szCs w:val="24"/>
        </w:rPr>
        <w:t xml:space="preserve"> 60</w:t>
      </w:r>
    </w:p>
    <w:p w:rsidR="002C0EBD" w:rsidRPr="007C05C8" w:rsidRDefault="002C0EBD" w:rsidP="002C0EBD">
      <w:pPr>
        <w:ind w:left="360"/>
        <w:rPr>
          <w:sz w:val="24"/>
          <w:szCs w:val="24"/>
        </w:rPr>
      </w:pPr>
    </w:p>
    <w:p w:rsidR="002C0EBD" w:rsidRPr="002B51D6" w:rsidRDefault="002C0EBD" w:rsidP="002C0EBD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2B51D6">
        <w:rPr>
          <w:sz w:val="24"/>
          <w:szCs w:val="24"/>
        </w:rPr>
        <w:t xml:space="preserve">МИНИМУМ ТОЧКИ ЗА РАЗДЕЛ 1. ФИНАНСОВ, ТЕХНИЧЕСКИ И АДМИНИСТРАТИВЕН КАПАЦИТЕТ:  </w:t>
      </w:r>
      <w:r w:rsidRPr="002B51D6">
        <w:rPr>
          <w:b/>
          <w:sz w:val="24"/>
          <w:szCs w:val="24"/>
        </w:rPr>
        <w:t>10</w:t>
      </w:r>
    </w:p>
    <w:p w:rsidR="002C0EBD" w:rsidRPr="007C05C8" w:rsidRDefault="002C0EBD" w:rsidP="002C0EBD">
      <w:pPr>
        <w:ind w:left="360"/>
        <w:rPr>
          <w:sz w:val="24"/>
          <w:szCs w:val="24"/>
        </w:rPr>
      </w:pPr>
    </w:p>
    <w:p w:rsidR="002C0EBD" w:rsidRPr="002B51D6" w:rsidRDefault="002C0EBD" w:rsidP="002C0EB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2B51D6">
        <w:rPr>
          <w:sz w:val="24"/>
          <w:szCs w:val="24"/>
        </w:rPr>
        <w:t xml:space="preserve">МИНИМУМ ТОЧКИ ЗА РАЗДЕЛ 2. ОПИСАНИЕ НА ДЕЙНОСТИТЕ И ОРГАНИЗАЦИЯ НА ИЗПЪЛНЕНИЕТО: </w:t>
      </w:r>
      <w:r w:rsidRPr="002B51D6">
        <w:rPr>
          <w:b/>
          <w:sz w:val="24"/>
          <w:szCs w:val="24"/>
        </w:rPr>
        <w:t>25</w:t>
      </w:r>
    </w:p>
    <w:p w:rsidR="002C0EBD" w:rsidRPr="007C05C8" w:rsidRDefault="002C0EBD" w:rsidP="002C0EBD">
      <w:pPr>
        <w:rPr>
          <w:sz w:val="24"/>
          <w:szCs w:val="24"/>
        </w:rPr>
      </w:pPr>
    </w:p>
    <w:p w:rsidR="002C0EBD" w:rsidRPr="002B51D6" w:rsidRDefault="002C0EBD" w:rsidP="002C0EB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2B51D6">
        <w:rPr>
          <w:sz w:val="24"/>
          <w:szCs w:val="24"/>
        </w:rPr>
        <w:t xml:space="preserve">МИНИМУМ ТОЧКИ ЗА РАЗДЕЛ 3. УСТОЙЧИВОСТ: </w:t>
      </w:r>
      <w:r w:rsidRPr="002B51D6">
        <w:rPr>
          <w:b/>
          <w:sz w:val="24"/>
          <w:szCs w:val="24"/>
        </w:rPr>
        <w:t>5</w:t>
      </w:r>
    </w:p>
    <w:p w:rsidR="002C0EBD" w:rsidRPr="007C05C8" w:rsidRDefault="002C0EBD" w:rsidP="002C0EBD">
      <w:pPr>
        <w:ind w:left="360"/>
        <w:rPr>
          <w:sz w:val="24"/>
          <w:szCs w:val="24"/>
        </w:rPr>
      </w:pPr>
    </w:p>
    <w:p w:rsidR="002C0EBD" w:rsidRPr="00F80EEC" w:rsidRDefault="002C0EBD" w:rsidP="002C0EB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2B51D6">
        <w:rPr>
          <w:sz w:val="24"/>
          <w:szCs w:val="24"/>
        </w:rPr>
        <w:t xml:space="preserve">МИНИМУМ ТОЧКИ ЗА РАЗДЕЛ 4. БЮДЖЕТ: </w:t>
      </w:r>
      <w:r w:rsidRPr="002B51D6">
        <w:rPr>
          <w:b/>
          <w:sz w:val="24"/>
          <w:szCs w:val="24"/>
        </w:rPr>
        <w:t>20</w:t>
      </w:r>
    </w:p>
    <w:p w:rsidR="00F80EEC" w:rsidRPr="00F80EEC" w:rsidRDefault="00F80EEC" w:rsidP="00F80EEC">
      <w:pPr>
        <w:pStyle w:val="ListParagraph"/>
        <w:rPr>
          <w:sz w:val="24"/>
          <w:szCs w:val="24"/>
        </w:rPr>
      </w:pPr>
    </w:p>
    <w:p w:rsidR="00F80EEC" w:rsidRPr="002B51D6" w:rsidRDefault="00F80EEC" w:rsidP="00F80EEC">
      <w:pPr>
        <w:pStyle w:val="ListParagraph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46F06" w:rsidTr="00246F06">
        <w:tc>
          <w:tcPr>
            <w:tcW w:w="9062" w:type="dxa"/>
          </w:tcPr>
          <w:p w:rsidR="00246F06" w:rsidRPr="00246F06" w:rsidRDefault="00246F06" w:rsidP="00246F06">
            <w:pPr>
              <w:jc w:val="both"/>
              <w:rPr>
                <w:b/>
                <w:sz w:val="24"/>
                <w:szCs w:val="24"/>
                <w:lang w:val="bg-BG"/>
              </w:rPr>
            </w:pPr>
            <w:r w:rsidRPr="00246F06">
              <w:rPr>
                <w:b/>
                <w:sz w:val="24"/>
                <w:szCs w:val="24"/>
                <w:lang w:val="bg-BG"/>
              </w:rPr>
              <w:t>ВАЖНО! При извършване на техническата и финансова оценка оценителите задължително отразяват мотивите си за присъдения брой точки по всеки един от критериите. Точки „0“ се присъждат когато не е изпълнено нито едно от посочените изисквания/критерии.</w:t>
            </w:r>
          </w:p>
        </w:tc>
      </w:tr>
    </w:tbl>
    <w:p w:rsidR="00246F06" w:rsidRDefault="00246F06" w:rsidP="00DE5E70">
      <w:pPr>
        <w:spacing w:after="160" w:line="259" w:lineRule="auto"/>
        <w:rPr>
          <w:color w:val="7030A0"/>
          <w:sz w:val="24"/>
          <w:szCs w:val="24"/>
        </w:rPr>
      </w:pPr>
    </w:p>
    <w:p w:rsidR="00001FC9" w:rsidRPr="000B7797" w:rsidRDefault="00246F06" w:rsidP="00BD63D2">
      <w:pPr>
        <w:spacing w:after="160" w:line="259" w:lineRule="auto"/>
        <w:jc w:val="center"/>
        <w:rPr>
          <w:b/>
          <w:sz w:val="24"/>
          <w:szCs w:val="24"/>
          <w:lang w:val="bg-BG"/>
        </w:rPr>
      </w:pPr>
      <w:r w:rsidRPr="000B7797">
        <w:rPr>
          <w:b/>
          <w:sz w:val="24"/>
          <w:szCs w:val="24"/>
          <w:lang w:val="bg-BG"/>
        </w:rPr>
        <w:t xml:space="preserve">Специфични критерии </w:t>
      </w:r>
      <w:r w:rsidR="00BD63D2" w:rsidRPr="000B7797">
        <w:rPr>
          <w:b/>
          <w:sz w:val="24"/>
          <w:szCs w:val="24"/>
          <w:lang w:val="bg-BG"/>
        </w:rPr>
        <w:t>за оценка на проектни предложения съгласно стратегията за подхода ВОМР на МИГ</w:t>
      </w:r>
      <w:r w:rsidR="003253FF">
        <w:rPr>
          <w:b/>
          <w:sz w:val="24"/>
          <w:szCs w:val="24"/>
          <w:lang w:val="en-US"/>
        </w:rPr>
        <w:t xml:space="preserve"> </w:t>
      </w:r>
      <w:r w:rsidR="003253FF">
        <w:rPr>
          <w:b/>
          <w:sz w:val="24"/>
          <w:szCs w:val="24"/>
          <w:lang w:val="bg-BG"/>
        </w:rPr>
        <w:t>Стамболово – Кърджали 54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1843"/>
        <w:gridCol w:w="3113"/>
      </w:tblGrid>
      <w:tr w:rsidR="00001FC9" w:rsidTr="00001FC9">
        <w:tc>
          <w:tcPr>
            <w:tcW w:w="4106" w:type="dxa"/>
          </w:tcPr>
          <w:p w:rsidR="00001FC9" w:rsidRPr="00001FC9" w:rsidRDefault="00001FC9" w:rsidP="00001FC9">
            <w:pPr>
              <w:spacing w:after="160" w:line="259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001FC9">
              <w:rPr>
                <w:b/>
                <w:sz w:val="24"/>
                <w:szCs w:val="24"/>
                <w:lang w:val="bg-BG"/>
              </w:rPr>
              <w:t>Критери</w:t>
            </w:r>
            <w:r>
              <w:rPr>
                <w:b/>
                <w:sz w:val="24"/>
                <w:szCs w:val="24"/>
                <w:lang w:val="bg-BG"/>
              </w:rPr>
              <w:t>й</w:t>
            </w:r>
            <w:r w:rsidRPr="00001FC9">
              <w:rPr>
                <w:b/>
                <w:sz w:val="24"/>
                <w:szCs w:val="24"/>
                <w:lang w:val="bg-BG"/>
              </w:rPr>
              <w:t xml:space="preserve"> за оценка</w:t>
            </w:r>
          </w:p>
        </w:tc>
        <w:tc>
          <w:tcPr>
            <w:tcW w:w="1843" w:type="dxa"/>
          </w:tcPr>
          <w:p w:rsidR="00001FC9" w:rsidRPr="00001FC9" w:rsidRDefault="00001FC9" w:rsidP="00BD63D2">
            <w:pPr>
              <w:spacing w:after="160" w:line="259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001FC9">
              <w:rPr>
                <w:b/>
                <w:sz w:val="24"/>
                <w:szCs w:val="24"/>
                <w:lang w:val="bg-BG"/>
              </w:rPr>
              <w:t>Брой точки</w:t>
            </w:r>
          </w:p>
        </w:tc>
        <w:tc>
          <w:tcPr>
            <w:tcW w:w="3113" w:type="dxa"/>
          </w:tcPr>
          <w:p w:rsidR="00001FC9" w:rsidRPr="00001FC9" w:rsidRDefault="00001FC9" w:rsidP="00BD63D2">
            <w:pPr>
              <w:spacing w:after="160" w:line="259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001FC9">
              <w:rPr>
                <w:b/>
                <w:sz w:val="24"/>
                <w:szCs w:val="24"/>
                <w:lang w:val="bg-BG"/>
              </w:rPr>
              <w:t>Източник на информация</w:t>
            </w:r>
          </w:p>
        </w:tc>
      </w:tr>
      <w:tr w:rsidR="00001FC9" w:rsidTr="00001FC9">
        <w:tc>
          <w:tcPr>
            <w:tcW w:w="4106" w:type="dxa"/>
          </w:tcPr>
          <w:p w:rsidR="00001FC9" w:rsidRPr="008C2230" w:rsidRDefault="008C2230" w:rsidP="00BD63D2">
            <w:pPr>
              <w:spacing w:after="160" w:line="259" w:lineRule="auto"/>
              <w:jc w:val="center"/>
              <w:rPr>
                <w:sz w:val="24"/>
                <w:szCs w:val="24"/>
                <w:lang w:val="bg-BG"/>
              </w:rPr>
            </w:pPr>
            <w:r w:rsidRPr="008C2230">
              <w:rPr>
                <w:sz w:val="24"/>
                <w:szCs w:val="24"/>
                <w:lang w:val="bg-BG"/>
              </w:rPr>
              <w:t>1.</w:t>
            </w:r>
            <w:r w:rsidRPr="008C2230">
              <w:rPr>
                <w:sz w:val="24"/>
                <w:szCs w:val="24"/>
                <w:lang w:val="bg-BG"/>
              </w:rPr>
              <w:tab/>
              <w:t>Проектът  ще се реализира на територията на повече от едно населено място</w:t>
            </w:r>
          </w:p>
        </w:tc>
        <w:tc>
          <w:tcPr>
            <w:tcW w:w="1843" w:type="dxa"/>
          </w:tcPr>
          <w:p w:rsidR="00001FC9" w:rsidRPr="008C2230" w:rsidRDefault="008C2230" w:rsidP="00BD63D2">
            <w:pPr>
              <w:spacing w:after="160" w:line="259" w:lineRule="auto"/>
              <w:jc w:val="center"/>
              <w:rPr>
                <w:sz w:val="24"/>
                <w:szCs w:val="24"/>
                <w:lang w:val="bg-BG"/>
              </w:rPr>
            </w:pPr>
            <w:r w:rsidRPr="008C2230">
              <w:rPr>
                <w:sz w:val="24"/>
                <w:szCs w:val="24"/>
                <w:lang w:val="bg-BG"/>
              </w:rPr>
              <w:t>50</w:t>
            </w:r>
          </w:p>
        </w:tc>
        <w:tc>
          <w:tcPr>
            <w:tcW w:w="3113" w:type="dxa"/>
          </w:tcPr>
          <w:p w:rsidR="00001FC9" w:rsidRPr="008C2230" w:rsidRDefault="008C2230" w:rsidP="00BD63D2">
            <w:pPr>
              <w:spacing w:after="160" w:line="259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Проектно предложение в ИСУН. Раздел 1 Основни данни. т. </w:t>
            </w:r>
            <w:r w:rsidRPr="008C2230">
              <w:rPr>
                <w:sz w:val="24"/>
                <w:szCs w:val="24"/>
                <w:lang w:val="bg-BG"/>
              </w:rPr>
              <w:t>Местонахождение (Място на изпълнение на проекта)</w:t>
            </w:r>
          </w:p>
        </w:tc>
      </w:tr>
      <w:tr w:rsidR="00001FC9" w:rsidTr="00001FC9">
        <w:tc>
          <w:tcPr>
            <w:tcW w:w="4106" w:type="dxa"/>
          </w:tcPr>
          <w:p w:rsidR="00001FC9" w:rsidRPr="008C2230" w:rsidRDefault="008C2230" w:rsidP="00BD63D2">
            <w:pPr>
              <w:spacing w:after="160" w:line="259" w:lineRule="auto"/>
              <w:jc w:val="center"/>
              <w:rPr>
                <w:sz w:val="24"/>
                <w:szCs w:val="24"/>
                <w:lang w:val="bg-BG"/>
              </w:rPr>
            </w:pPr>
            <w:r w:rsidRPr="008C2230">
              <w:rPr>
                <w:sz w:val="24"/>
                <w:szCs w:val="24"/>
                <w:lang w:val="bg-BG"/>
              </w:rPr>
              <w:t>2.</w:t>
            </w:r>
            <w:r w:rsidRPr="008C2230">
              <w:rPr>
                <w:sz w:val="24"/>
                <w:szCs w:val="24"/>
                <w:lang w:val="bg-BG"/>
              </w:rPr>
              <w:tab/>
              <w:t>Проектът включва дейности, насърчаващи общуването и съвместните изяви между деца от различните етноси – за проекти за деца</w:t>
            </w:r>
          </w:p>
        </w:tc>
        <w:tc>
          <w:tcPr>
            <w:tcW w:w="1843" w:type="dxa"/>
          </w:tcPr>
          <w:p w:rsidR="00001FC9" w:rsidRPr="008C2230" w:rsidRDefault="008C2230" w:rsidP="00BD63D2">
            <w:pPr>
              <w:spacing w:after="160" w:line="259" w:lineRule="auto"/>
              <w:jc w:val="center"/>
              <w:rPr>
                <w:sz w:val="24"/>
                <w:szCs w:val="24"/>
                <w:lang w:val="bg-BG"/>
              </w:rPr>
            </w:pPr>
            <w:r w:rsidRPr="008C2230">
              <w:rPr>
                <w:sz w:val="24"/>
                <w:szCs w:val="24"/>
                <w:lang w:val="bg-BG"/>
              </w:rPr>
              <w:t>50</w:t>
            </w:r>
          </w:p>
        </w:tc>
        <w:tc>
          <w:tcPr>
            <w:tcW w:w="3113" w:type="dxa"/>
          </w:tcPr>
          <w:p w:rsidR="00001FC9" w:rsidRPr="008C2230" w:rsidRDefault="008C2230" w:rsidP="00BD63D2">
            <w:pPr>
              <w:spacing w:after="160" w:line="259" w:lineRule="auto"/>
              <w:jc w:val="center"/>
              <w:rPr>
                <w:sz w:val="24"/>
                <w:szCs w:val="24"/>
                <w:lang w:val="bg-BG"/>
              </w:rPr>
            </w:pPr>
            <w:r w:rsidRPr="008C2230">
              <w:rPr>
                <w:sz w:val="24"/>
                <w:szCs w:val="24"/>
                <w:lang w:val="bg-BG"/>
              </w:rPr>
              <w:t>Проектно предложение в ИСУН. Раздел 7. План за изпълнение / Дейности по проекта</w:t>
            </w:r>
          </w:p>
        </w:tc>
      </w:tr>
      <w:tr w:rsidR="002E1D72" w:rsidTr="00001FC9">
        <w:tc>
          <w:tcPr>
            <w:tcW w:w="4106" w:type="dxa"/>
          </w:tcPr>
          <w:p w:rsidR="002E1D72" w:rsidRPr="008C2230" w:rsidRDefault="002E1D72" w:rsidP="00BD63D2">
            <w:pPr>
              <w:spacing w:after="160" w:line="259" w:lineRule="auto"/>
              <w:jc w:val="center"/>
              <w:rPr>
                <w:sz w:val="24"/>
                <w:szCs w:val="24"/>
                <w:lang w:val="bg-BG"/>
              </w:rPr>
            </w:pPr>
            <w:r w:rsidRPr="008C2230">
              <w:rPr>
                <w:sz w:val="24"/>
                <w:szCs w:val="24"/>
                <w:lang w:val="bg-BG"/>
              </w:rPr>
              <w:t>Общ максимален брой точки</w:t>
            </w:r>
          </w:p>
        </w:tc>
        <w:tc>
          <w:tcPr>
            <w:tcW w:w="1843" w:type="dxa"/>
          </w:tcPr>
          <w:p w:rsidR="002E1D72" w:rsidRPr="008C2230" w:rsidRDefault="008C2230" w:rsidP="00BD63D2">
            <w:pPr>
              <w:spacing w:after="160" w:line="259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100</w:t>
            </w:r>
          </w:p>
        </w:tc>
        <w:tc>
          <w:tcPr>
            <w:tcW w:w="3113" w:type="dxa"/>
          </w:tcPr>
          <w:p w:rsidR="002E1D72" w:rsidRPr="008C2230" w:rsidRDefault="002E1D72" w:rsidP="00BD63D2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</w:tr>
    </w:tbl>
    <w:p w:rsidR="00DE5E70" w:rsidRDefault="00DE5E70" w:rsidP="008C2230">
      <w:pPr>
        <w:spacing w:after="160" w:line="259" w:lineRule="auto"/>
        <w:jc w:val="center"/>
      </w:pPr>
      <w:bookmarkStart w:id="0" w:name="_GoBack"/>
      <w:bookmarkEnd w:id="0"/>
    </w:p>
    <w:sectPr w:rsidR="00DE5E7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6C5" w:rsidRDefault="004E56C5" w:rsidP="002C0EBD">
      <w:r>
        <w:separator/>
      </w:r>
    </w:p>
  </w:endnote>
  <w:endnote w:type="continuationSeparator" w:id="0">
    <w:p w:rsidR="004E56C5" w:rsidRDefault="004E56C5" w:rsidP="002C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EBD" w:rsidRDefault="002C0EB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6C5" w:rsidRDefault="004E56C5" w:rsidP="002C0EBD">
      <w:r>
        <w:separator/>
      </w:r>
    </w:p>
  </w:footnote>
  <w:footnote w:type="continuationSeparator" w:id="0">
    <w:p w:rsidR="004E56C5" w:rsidRDefault="004E56C5" w:rsidP="002C0E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A8B" w:rsidRDefault="00807A8B">
    <w:pPr>
      <w:pStyle w:val="Header"/>
    </w:pPr>
    <w:r w:rsidRPr="00AF7484">
      <w:rPr>
        <w:noProof/>
        <w:sz w:val="24"/>
        <w:szCs w:val="24"/>
        <w:lang w:val="bg-BG" w:eastAsia="bg-BG"/>
      </w:rPr>
      <w:drawing>
        <wp:inline distT="0" distB="0" distL="0" distR="0" wp14:anchorId="1E9EC70D" wp14:editId="4C46F0D3">
          <wp:extent cx="2475230" cy="835025"/>
          <wp:effectExtent l="0" t="0" r="0" b="317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5230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</w:t>
    </w:r>
    <w:r w:rsidRPr="00AF7484">
      <w:rPr>
        <w:noProof/>
        <w:sz w:val="24"/>
        <w:szCs w:val="24"/>
        <w:lang w:val="bg-BG" w:eastAsia="bg-BG"/>
      </w:rPr>
      <w:drawing>
        <wp:inline distT="0" distB="0" distL="0" distR="0" wp14:anchorId="0DD566B1" wp14:editId="4ED14574">
          <wp:extent cx="2346960" cy="829310"/>
          <wp:effectExtent l="0" t="0" r="0" b="889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6960" cy="829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A024E"/>
    <w:multiLevelType w:val="hybridMultilevel"/>
    <w:tmpl w:val="2EA034D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B91B5A"/>
    <w:multiLevelType w:val="hybridMultilevel"/>
    <w:tmpl w:val="11ECE70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E1C1B"/>
    <w:multiLevelType w:val="hybridMultilevel"/>
    <w:tmpl w:val="DCFC544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E70"/>
    <w:rsid w:val="00001FC9"/>
    <w:rsid w:val="000457AA"/>
    <w:rsid w:val="000B7797"/>
    <w:rsid w:val="00127C35"/>
    <w:rsid w:val="00164E17"/>
    <w:rsid w:val="001D2E1B"/>
    <w:rsid w:val="00246F06"/>
    <w:rsid w:val="002C0EBD"/>
    <w:rsid w:val="002E1D72"/>
    <w:rsid w:val="003253FF"/>
    <w:rsid w:val="004E56C5"/>
    <w:rsid w:val="0068120D"/>
    <w:rsid w:val="006B2EAA"/>
    <w:rsid w:val="007C3E46"/>
    <w:rsid w:val="00807A8B"/>
    <w:rsid w:val="008C2230"/>
    <w:rsid w:val="009210F3"/>
    <w:rsid w:val="00982823"/>
    <w:rsid w:val="00A51B6B"/>
    <w:rsid w:val="00B8249D"/>
    <w:rsid w:val="00BD63D2"/>
    <w:rsid w:val="00DE5E70"/>
    <w:rsid w:val="00EE5D93"/>
    <w:rsid w:val="00F80EEC"/>
    <w:rsid w:val="00FC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9216ED-EB3E-4303-8383-2B228EC15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5E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1,List1,Colorful List - Accent 11,List Paragraph11,List Paragraph111,List Paragraph1111"/>
    <w:basedOn w:val="Normal"/>
    <w:link w:val="ListParagraphChar"/>
    <w:uiPriority w:val="34"/>
    <w:qFormat/>
    <w:rsid w:val="002C0EBD"/>
    <w:pPr>
      <w:ind w:left="720"/>
      <w:contextualSpacing/>
    </w:pPr>
  </w:style>
  <w:style w:type="character" w:customStyle="1" w:styleId="ListParagraphChar">
    <w:name w:val="List Paragraph Char"/>
    <w:aliases w:val="List Paragraph1 Char,List1 Char,Colorful List - Accent 11 Char,List Paragraph11 Char,List Paragraph111 Char,List Paragraph1111 Char"/>
    <w:link w:val="ListParagraph"/>
    <w:uiPriority w:val="34"/>
    <w:locked/>
    <w:rsid w:val="002C0EBD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table" w:styleId="TableGrid">
    <w:name w:val="Table Grid"/>
    <w:basedOn w:val="TableNormal"/>
    <w:uiPriority w:val="39"/>
    <w:rsid w:val="00246F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07A8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7A8B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Footer">
    <w:name w:val="footer"/>
    <w:basedOn w:val="Normal"/>
    <w:link w:val="FooterChar"/>
    <w:uiPriority w:val="99"/>
    <w:unhideWhenUsed/>
    <w:rsid w:val="00807A8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7A8B"/>
    <w:rPr>
      <w:rFonts w:ascii="Times New Roman" w:eastAsia="Times New Roman" w:hAnsi="Times New Roman" w:cs="Times New Roman"/>
      <w:sz w:val="20"/>
      <w:szCs w:val="20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EF575-9601-4954-9114-4A22F001A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10</Pages>
  <Words>2344</Words>
  <Characters>13363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Veselina Tyufekchieva</dc:creator>
  <cp:keywords/>
  <dc:description/>
  <cp:lastModifiedBy>Zdravko Sechkov</cp:lastModifiedBy>
  <cp:revision>6</cp:revision>
  <dcterms:created xsi:type="dcterms:W3CDTF">2018-08-24T09:20:00Z</dcterms:created>
  <dcterms:modified xsi:type="dcterms:W3CDTF">2019-04-12T12:17:00Z</dcterms:modified>
</cp:coreProperties>
</file>